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8E4F" w14:textId="77777777" w:rsidR="009141DD" w:rsidRDefault="00E11AAA" w:rsidP="009141DD">
      <w:pPr>
        <w:spacing w:after="0" w:line="240" w:lineRule="auto"/>
        <w:jc w:val="center"/>
        <w:rPr>
          <w:rFonts w:ascii="Calibri" w:eastAsia="MS Mincho" w:hAnsi="Calibri" w:cs="Times New Roman"/>
          <w:b/>
          <w:color w:val="4F6228"/>
          <w:sz w:val="32"/>
          <w:szCs w:val="32"/>
          <w:lang w:eastAsia="ja-JP"/>
        </w:rPr>
      </w:pPr>
      <w:r w:rsidRPr="009141DD">
        <w:rPr>
          <w:sz w:val="32"/>
          <w:szCs w:val="32"/>
        </w:rPr>
        <w:t xml:space="preserve"> </w:t>
      </w:r>
      <w:r w:rsidR="002D240F" w:rsidRPr="009141DD">
        <w:rPr>
          <w:rFonts w:ascii="Calibri" w:eastAsia="MS Mincho" w:hAnsi="Calibri" w:cs="Times New Roman"/>
          <w:b/>
          <w:color w:val="4F6228"/>
          <w:sz w:val="32"/>
          <w:szCs w:val="32"/>
          <w:lang w:eastAsia="ja-JP"/>
        </w:rPr>
        <w:t>PRINCIPLES FOR DECISION-MAKING IN CANADA</w:t>
      </w:r>
    </w:p>
    <w:p w14:paraId="2D8630A9" w14:textId="77777777" w:rsidR="009141DD" w:rsidRPr="009141DD" w:rsidRDefault="002D240F" w:rsidP="009141DD">
      <w:pPr>
        <w:spacing w:after="0" w:line="240" w:lineRule="auto"/>
        <w:jc w:val="center"/>
        <w:rPr>
          <w:rFonts w:ascii="Calibri" w:eastAsia="MS Mincho" w:hAnsi="Calibri" w:cs="Times New Roman"/>
          <w:b/>
          <w:color w:val="4F6228"/>
          <w:sz w:val="28"/>
          <w:szCs w:val="28"/>
          <w:lang w:eastAsia="ja-JP"/>
        </w:rPr>
      </w:pPr>
      <w:r w:rsidRPr="009141DD">
        <w:rPr>
          <w:rFonts w:ascii="Calibri" w:eastAsia="MS Mincho" w:hAnsi="Calibri" w:cs="Times New Roman"/>
          <w:b/>
          <w:sz w:val="32"/>
          <w:szCs w:val="32"/>
          <w:lang w:eastAsia="ja-JP"/>
        </w:rPr>
        <w:t>TEMPLATE FOR ILLUSTRATIVE EXAMPLES</w:t>
      </w:r>
    </w:p>
    <w:p w14:paraId="10059392"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40FB0927" w14:textId="77777777" w:rsidR="009141DD" w:rsidRPr="009141DD" w:rsidRDefault="009141DD" w:rsidP="009141DD">
      <w:pPr>
        <w:spacing w:after="0" w:line="240" w:lineRule="auto"/>
        <w:rPr>
          <w:rFonts w:ascii="Calibri" w:eastAsia="MS Mincho" w:hAnsi="Calibri" w:cs="Times New Roman"/>
          <w:b/>
          <w:color w:val="4F6228"/>
          <w:sz w:val="24"/>
          <w:szCs w:val="24"/>
          <w:u w:val="single"/>
          <w:lang w:eastAsia="ja-JP"/>
        </w:rPr>
      </w:pPr>
      <w:r w:rsidRPr="009141DD">
        <w:rPr>
          <w:rFonts w:ascii="Calibri" w:eastAsia="MS Mincho" w:hAnsi="Calibri" w:cs="Times New Roman"/>
          <w:b/>
          <w:color w:val="4F6228"/>
          <w:sz w:val="24"/>
          <w:szCs w:val="24"/>
          <w:u w:val="single"/>
          <w:lang w:eastAsia="ja-JP"/>
        </w:rPr>
        <w:t>Overview</w:t>
      </w:r>
    </w:p>
    <w:p w14:paraId="799AF116" w14:textId="77777777" w:rsidR="009141DD" w:rsidRPr="009141DD" w:rsidRDefault="009141DD" w:rsidP="009141DD">
      <w:pPr>
        <w:spacing w:after="0" w:line="240" w:lineRule="auto"/>
        <w:rPr>
          <w:rFonts w:ascii="Calibri" w:eastAsia="MS Mincho" w:hAnsi="Calibri" w:cs="Times New Roman"/>
          <w:b/>
          <w:sz w:val="24"/>
          <w:szCs w:val="24"/>
          <w:lang w:eastAsia="ja-JP"/>
        </w:rPr>
      </w:pPr>
    </w:p>
    <w:p w14:paraId="481FC39D" w14:textId="77777777" w:rsidR="009141DD" w:rsidRPr="009141DD" w:rsidRDefault="009141DD" w:rsidP="009141DD">
      <w:pPr>
        <w:spacing w:after="0" w:line="240" w:lineRule="auto"/>
        <w:rPr>
          <w:rFonts w:ascii="Calibri" w:eastAsia="MS Mincho" w:hAnsi="Calibri" w:cs="Times New Roman"/>
          <w:b/>
          <w:lang w:eastAsia="ja-JP"/>
        </w:rPr>
      </w:pPr>
      <w:r w:rsidRPr="009141DD">
        <w:rPr>
          <w:rFonts w:ascii="Calibri" w:eastAsia="MS Mincho" w:hAnsi="Calibri" w:cs="Times New Roman"/>
          <w:lang w:eastAsia="ja-JP"/>
        </w:rPr>
        <w:t xml:space="preserve">Illustrative examples (or brief case studies) demonstrate the benefits that result when evidence informs public policy development and decision-making processes. Examples should include substantive research and data that shows how evidence-based decision-making has resulted in (or is resulting in) better outcomes for Canadians, increased government accountability and transparency, and/or increased engagement in the democratic process (as stated in the Statement of Principles for Decision-making in Canada). </w:t>
      </w:r>
      <w:r w:rsidRPr="009141DD">
        <w:rPr>
          <w:rFonts w:ascii="Calibri" w:eastAsia="MS Mincho" w:hAnsi="Calibri" w:cs="Times New Roman"/>
          <w:b/>
          <w:lang w:eastAsia="ja-JP"/>
        </w:rPr>
        <w:t>The project will benefit from as many well-informed, well-written illustrative examples that can be archived for general use on our website, in media interviews, in testimony, and in any other context where bolstering arguments for evidence-based decision-making is required. Your professional experience is a source of good stories!</w:t>
      </w:r>
    </w:p>
    <w:p w14:paraId="05A04A29"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7149BE7D" w14:textId="77777777" w:rsidR="009141DD" w:rsidRPr="009141DD" w:rsidRDefault="009141DD" w:rsidP="009141DD">
      <w:pPr>
        <w:spacing w:after="0" w:line="240" w:lineRule="auto"/>
        <w:rPr>
          <w:rFonts w:ascii="Calibri" w:eastAsia="MS Mincho" w:hAnsi="Calibri" w:cs="Times New Roman"/>
          <w:b/>
          <w:color w:val="4F6228" w:themeColor="accent3" w:themeShade="80"/>
          <w:u w:val="single"/>
          <w:lang w:eastAsia="ja-JP"/>
        </w:rPr>
      </w:pPr>
      <w:r w:rsidRPr="009141DD">
        <w:rPr>
          <w:rFonts w:ascii="Calibri" w:eastAsia="MS Mincho" w:hAnsi="Calibri" w:cs="Times New Roman"/>
          <w:b/>
          <w:color w:val="4F6228" w:themeColor="accent3" w:themeShade="80"/>
          <w:u w:val="single"/>
          <w:lang w:eastAsia="ja-JP"/>
        </w:rPr>
        <w:t>Instructions</w:t>
      </w:r>
    </w:p>
    <w:p w14:paraId="351DB912"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5051C486"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lang w:eastAsia="ja-JP"/>
        </w:rPr>
        <w:t>Each example should be concise and clear, a maximum of 3-4 paragraphs. The content should focus on the facts of the example and have three fundamental components:</w:t>
      </w:r>
    </w:p>
    <w:p w14:paraId="6BED327A" w14:textId="77777777" w:rsidR="009141DD" w:rsidRPr="009141DD" w:rsidRDefault="009141DD" w:rsidP="009141DD">
      <w:pPr>
        <w:spacing w:after="0" w:line="240" w:lineRule="auto"/>
        <w:rPr>
          <w:rFonts w:ascii="Calibri" w:eastAsia="MS Mincho" w:hAnsi="Calibri" w:cs="Times New Roman"/>
          <w:lang w:eastAsia="ja-JP"/>
        </w:rPr>
      </w:pPr>
    </w:p>
    <w:p w14:paraId="05B65E72" w14:textId="77777777" w:rsidR="009141DD" w:rsidRPr="009141DD" w:rsidRDefault="009141DD" w:rsidP="009141DD">
      <w:pPr>
        <w:numPr>
          <w:ilvl w:val="0"/>
          <w:numId w:val="5"/>
        </w:numPr>
        <w:spacing w:after="0" w:line="240" w:lineRule="auto"/>
        <w:contextualSpacing/>
        <w:rPr>
          <w:rFonts w:ascii="Calibri" w:eastAsia="MS Mincho" w:hAnsi="Calibri" w:cs="Times New Roman"/>
          <w:lang w:eastAsia="ja-JP"/>
        </w:rPr>
      </w:pPr>
      <w:r w:rsidRPr="009141DD">
        <w:rPr>
          <w:rFonts w:ascii="Calibri" w:eastAsia="MS Mincho" w:hAnsi="Calibri" w:cs="Times New Roman"/>
          <w:lang w:eastAsia="ja-JP"/>
        </w:rPr>
        <w:t xml:space="preserve">A brief explanation of the program, activity or approach used in the example </w:t>
      </w:r>
    </w:p>
    <w:p w14:paraId="4051F316" w14:textId="77777777" w:rsidR="009141DD" w:rsidRPr="009141DD" w:rsidRDefault="009141DD" w:rsidP="009141DD">
      <w:pPr>
        <w:numPr>
          <w:ilvl w:val="0"/>
          <w:numId w:val="5"/>
        </w:numPr>
        <w:spacing w:after="0" w:line="240" w:lineRule="auto"/>
        <w:contextualSpacing/>
        <w:rPr>
          <w:rFonts w:ascii="Calibri" w:eastAsia="MS Mincho" w:hAnsi="Calibri" w:cs="Times New Roman"/>
          <w:lang w:eastAsia="ja-JP"/>
        </w:rPr>
      </w:pPr>
      <w:r w:rsidRPr="009141DD">
        <w:rPr>
          <w:rFonts w:ascii="Calibri" w:eastAsia="MS Mincho" w:hAnsi="Calibri" w:cs="Times New Roman"/>
          <w:lang w:eastAsia="ja-JP"/>
        </w:rPr>
        <w:t>How the program, activity or approach used science and/or indigenous knowledge (as defined in the Statement) to inform decision-making in the example used; and,</w:t>
      </w:r>
    </w:p>
    <w:p w14:paraId="22E76B43" w14:textId="77777777" w:rsidR="009141DD" w:rsidRPr="009141DD" w:rsidRDefault="009141DD" w:rsidP="009141DD">
      <w:pPr>
        <w:numPr>
          <w:ilvl w:val="0"/>
          <w:numId w:val="5"/>
        </w:numPr>
        <w:spacing w:after="0" w:line="240" w:lineRule="auto"/>
        <w:contextualSpacing/>
        <w:rPr>
          <w:rFonts w:ascii="Calibri" w:eastAsia="MS Mincho" w:hAnsi="Calibri" w:cs="Times New Roman"/>
          <w:lang w:eastAsia="ja-JP"/>
        </w:rPr>
      </w:pPr>
      <w:r w:rsidRPr="009141DD">
        <w:rPr>
          <w:rFonts w:ascii="Calibri" w:eastAsia="MS Mincho" w:hAnsi="Calibri" w:cs="Times New Roman"/>
          <w:lang w:eastAsia="ja-JP"/>
        </w:rPr>
        <w:t xml:space="preserve">How the program, activity or approach has resulted in better outcomes for Canadians in one or more jurisdictions, increased government accountability and transparency, or increased engagement in the democratic process (including data and references that support this conclusion). </w:t>
      </w:r>
    </w:p>
    <w:p w14:paraId="230A9BC5" w14:textId="77777777" w:rsidR="009141DD" w:rsidRPr="009141DD" w:rsidRDefault="009141DD" w:rsidP="009141DD">
      <w:pPr>
        <w:spacing w:after="0" w:line="240" w:lineRule="auto"/>
        <w:rPr>
          <w:rFonts w:ascii="Calibri" w:eastAsia="MS Mincho" w:hAnsi="Calibri" w:cs="Times New Roman"/>
          <w:lang w:eastAsia="ja-JP"/>
        </w:rPr>
      </w:pPr>
    </w:p>
    <w:p w14:paraId="69069168" w14:textId="77777777" w:rsid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lang w:eastAsia="ja-JP"/>
        </w:rPr>
        <w:t xml:space="preserve">While all historical or contemporary examples are by nature works in progress, they should focus on </w:t>
      </w:r>
      <w:r w:rsidRPr="009141DD">
        <w:rPr>
          <w:rFonts w:ascii="Calibri" w:eastAsia="MS Mincho" w:hAnsi="Calibri" w:cs="Times New Roman"/>
          <w:b/>
          <w:lang w:eastAsia="ja-JP"/>
        </w:rPr>
        <w:t>facts, evidence and objective analysis</w:t>
      </w:r>
      <w:r w:rsidRPr="009141DD">
        <w:rPr>
          <w:rFonts w:ascii="Calibri" w:eastAsia="MS Mincho" w:hAnsi="Calibri" w:cs="Times New Roman"/>
          <w:lang w:eastAsia="ja-JP"/>
        </w:rPr>
        <w:t xml:space="preserve"> to support tangible benefits from including empirical evidence in the decision making process. Since the Science Integrity Project is arguing for the use of evidence and science in decision-making, we need to ensure that we present evidence in our illustrative examples as proof points.  </w:t>
      </w:r>
    </w:p>
    <w:p w14:paraId="3C052F81" w14:textId="77777777" w:rsidR="000F6B76" w:rsidRDefault="000F6B76" w:rsidP="009141DD">
      <w:pPr>
        <w:spacing w:after="0" w:line="240" w:lineRule="auto"/>
        <w:rPr>
          <w:rFonts w:ascii="Calibri" w:eastAsia="MS Mincho" w:hAnsi="Calibri" w:cs="Times New Roman"/>
          <w:lang w:eastAsia="ja-JP"/>
        </w:rPr>
      </w:pPr>
    </w:p>
    <w:p w14:paraId="2DFC30D8" w14:textId="77777777" w:rsidR="000F6B76" w:rsidRPr="009141DD" w:rsidRDefault="000F6B76" w:rsidP="009141DD">
      <w:pPr>
        <w:spacing w:after="0" w:line="240" w:lineRule="auto"/>
        <w:rPr>
          <w:rFonts w:ascii="Calibri" w:eastAsia="MS Mincho" w:hAnsi="Calibri" w:cs="Times New Roman"/>
          <w:lang w:eastAsia="ja-JP"/>
        </w:rPr>
      </w:pPr>
      <w:r>
        <w:rPr>
          <w:rFonts w:ascii="Calibri" w:eastAsia="MS Mincho" w:hAnsi="Calibri" w:cs="Times New Roman"/>
          <w:lang w:eastAsia="ja-JP"/>
        </w:rPr>
        <w:t xml:space="preserve">Please email completed templates to </w:t>
      </w:r>
      <w:hyperlink r:id="rId9" w:history="1">
        <w:r w:rsidRPr="00C90D30">
          <w:rPr>
            <w:rStyle w:val="Hyperlink"/>
            <w:rFonts w:ascii="Calibri" w:eastAsia="MS Mincho" w:hAnsi="Calibri" w:cs="Times New Roman"/>
            <w:lang w:eastAsia="ja-JP"/>
          </w:rPr>
          <w:t>info@scienceintegrity.ca</w:t>
        </w:r>
      </w:hyperlink>
      <w:r>
        <w:rPr>
          <w:rFonts w:ascii="Calibri" w:eastAsia="MS Mincho" w:hAnsi="Calibri" w:cs="Times New Roman"/>
          <w:lang w:eastAsia="ja-JP"/>
        </w:rPr>
        <w:t xml:space="preserve"> .  Thank you!</w:t>
      </w:r>
      <w:bookmarkStart w:id="0" w:name="_GoBack"/>
      <w:bookmarkEnd w:id="0"/>
    </w:p>
    <w:p w14:paraId="3EEAA529" w14:textId="77777777" w:rsidR="009141DD" w:rsidRPr="009141DD" w:rsidRDefault="009141DD" w:rsidP="009141DD">
      <w:pPr>
        <w:spacing w:after="0" w:line="240" w:lineRule="auto"/>
        <w:rPr>
          <w:rFonts w:ascii="Calibri" w:eastAsia="MS Mincho" w:hAnsi="Calibri" w:cs="Times New Roman"/>
          <w:lang w:eastAsia="ja-JP"/>
        </w:rPr>
      </w:pPr>
    </w:p>
    <w:p w14:paraId="4ACEF5CD" w14:textId="77777777" w:rsidR="009141DD" w:rsidRDefault="009141DD">
      <w:pPr>
        <w:rPr>
          <w:rFonts w:ascii="Calibri" w:eastAsia="MS Mincho" w:hAnsi="Calibri" w:cs="Times New Roman"/>
          <w:b/>
          <w:color w:val="4F6228"/>
          <w:sz w:val="24"/>
          <w:szCs w:val="24"/>
          <w:lang w:eastAsia="ja-JP"/>
        </w:rPr>
      </w:pPr>
      <w:r>
        <w:rPr>
          <w:rFonts w:ascii="Calibri" w:eastAsia="MS Mincho" w:hAnsi="Calibri" w:cs="Times New Roman"/>
          <w:b/>
          <w:color w:val="4F6228"/>
          <w:sz w:val="24"/>
          <w:szCs w:val="24"/>
          <w:lang w:eastAsia="ja-JP"/>
        </w:rPr>
        <w:br w:type="page"/>
      </w:r>
    </w:p>
    <w:p w14:paraId="00B8A67F" w14:textId="77777777" w:rsidR="009141DD" w:rsidRPr="009141DD" w:rsidRDefault="002D240F" w:rsidP="008773DE">
      <w:pPr>
        <w:spacing w:after="0" w:line="240" w:lineRule="auto"/>
        <w:jc w:val="center"/>
        <w:rPr>
          <w:rFonts w:ascii="Calibri" w:eastAsia="MS Mincho" w:hAnsi="Calibri" w:cs="Times New Roman"/>
          <w:b/>
          <w:color w:val="4F6228"/>
          <w:sz w:val="32"/>
          <w:szCs w:val="32"/>
          <w:lang w:eastAsia="ja-JP"/>
        </w:rPr>
      </w:pPr>
      <w:r w:rsidRPr="008773DE">
        <w:rPr>
          <w:rFonts w:ascii="Calibri" w:eastAsia="MS Mincho" w:hAnsi="Calibri" w:cs="Times New Roman"/>
          <w:b/>
          <w:color w:val="4F6228"/>
          <w:sz w:val="32"/>
          <w:szCs w:val="32"/>
          <w:lang w:eastAsia="ja-JP"/>
        </w:rPr>
        <w:lastRenderedPageBreak/>
        <w:t>PROPOSED T</w:t>
      </w:r>
      <w:r w:rsidRPr="009141DD">
        <w:rPr>
          <w:rFonts w:ascii="Calibri" w:eastAsia="MS Mincho" w:hAnsi="Calibri" w:cs="Times New Roman"/>
          <w:b/>
          <w:color w:val="4F6228"/>
          <w:sz w:val="32"/>
          <w:szCs w:val="32"/>
          <w:lang w:eastAsia="ja-JP"/>
        </w:rPr>
        <w:t>EMPLATE</w:t>
      </w:r>
    </w:p>
    <w:p w14:paraId="46D814A0"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6A9C2AB2" w14:textId="77777777" w:rsidR="009141DD" w:rsidRPr="009141DD" w:rsidRDefault="009141DD" w:rsidP="009141DD">
      <w:pPr>
        <w:numPr>
          <w:ilvl w:val="0"/>
          <w:numId w:val="4"/>
        </w:numPr>
        <w:spacing w:after="0" w:line="240" w:lineRule="auto"/>
        <w:contextualSpacing/>
        <w:rPr>
          <w:rFonts w:ascii="Calibri" w:eastAsia="MS Mincho" w:hAnsi="Calibri" w:cs="Times New Roman"/>
          <w:b/>
          <w:sz w:val="24"/>
          <w:szCs w:val="24"/>
          <w:lang w:eastAsia="ja-JP"/>
        </w:rPr>
      </w:pPr>
      <w:r w:rsidRPr="009141DD">
        <w:rPr>
          <w:rFonts w:ascii="Calibri" w:eastAsia="MS Mincho" w:hAnsi="Calibri" w:cs="Times New Roman"/>
          <w:b/>
          <w:sz w:val="24"/>
          <w:szCs w:val="24"/>
          <w:lang w:eastAsia="ja-JP"/>
        </w:rPr>
        <w:t>First paragraph – setting the stage</w:t>
      </w:r>
    </w:p>
    <w:p w14:paraId="041EDB8A"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sz w:val="24"/>
          <w:szCs w:val="24"/>
          <w:lang w:eastAsia="ja-JP"/>
        </w:rPr>
        <w:br/>
      </w:r>
      <w:r w:rsidRPr="009141DD">
        <w:rPr>
          <w:rFonts w:ascii="Calibri" w:eastAsia="MS Mincho" w:hAnsi="Calibri" w:cs="Times New Roman"/>
          <w:lang w:eastAsia="ja-JP"/>
        </w:rPr>
        <w:t>Provide a brief explanation of the program, activity or approach used. For example:</w:t>
      </w:r>
    </w:p>
    <w:p w14:paraId="2ED8EDB0" w14:textId="77777777" w:rsidR="009141DD" w:rsidRPr="009141DD" w:rsidRDefault="009141DD" w:rsidP="009141DD">
      <w:pPr>
        <w:spacing w:after="0" w:line="240" w:lineRule="auto"/>
        <w:rPr>
          <w:rFonts w:ascii="Calibri" w:eastAsia="MS Mincho" w:hAnsi="Calibri" w:cs="Times New Roman"/>
          <w:i/>
          <w:lang w:eastAsia="ja-JP"/>
        </w:rPr>
      </w:pPr>
    </w:p>
    <w:p w14:paraId="53234763" w14:textId="77777777" w:rsidR="009141DD" w:rsidRPr="009141DD" w:rsidRDefault="009141DD" w:rsidP="009141DD">
      <w:pPr>
        <w:spacing w:after="0" w:line="240" w:lineRule="auto"/>
        <w:rPr>
          <w:rFonts w:ascii="Calibri" w:eastAsia="MS Mincho" w:hAnsi="Calibri" w:cs="Times New Roman"/>
          <w:i/>
          <w:lang w:eastAsia="ja-JP"/>
        </w:rPr>
      </w:pPr>
      <w:r w:rsidRPr="009141DD">
        <w:rPr>
          <w:rFonts w:ascii="Calibri" w:eastAsia="MS Mincho" w:hAnsi="Calibri" w:cs="Times New Roman"/>
          <w:i/>
          <w:color w:val="000000"/>
          <w:lang w:eastAsia="ja-JP"/>
        </w:rPr>
        <w:t>“Drug harm reduction policies involve services and interventions that aim to reduce the negative effects of drug use without requiring individuals to stop using drugs. Research from Australia, Netherlands, Germany, and Switzerland has shown that harm reduction policies can reduce illicit drug use while improving public health outcomes</w:t>
      </w:r>
      <w:r w:rsidRPr="009141DD">
        <w:rPr>
          <w:rFonts w:ascii="Calibri" w:eastAsia="MS Mincho" w:hAnsi="Calibri" w:cs="Times New Roman"/>
          <w:i/>
          <w:lang w:eastAsia="ja-JP"/>
        </w:rPr>
        <w:t>.”</w:t>
      </w:r>
    </w:p>
    <w:p w14:paraId="0B7681A0" w14:textId="77777777" w:rsidR="009141DD" w:rsidRPr="009141DD" w:rsidRDefault="009141DD" w:rsidP="009141DD">
      <w:pPr>
        <w:spacing w:after="0" w:line="240" w:lineRule="auto"/>
        <w:rPr>
          <w:rFonts w:ascii="Calibri" w:eastAsia="MS Mincho" w:hAnsi="Calibri" w:cs="Times New Roman"/>
          <w:i/>
          <w:sz w:val="24"/>
          <w:szCs w:val="24"/>
          <w:lang w:eastAsia="ja-JP"/>
        </w:rPr>
      </w:pPr>
    </w:p>
    <w:p w14:paraId="5C5796BD" w14:textId="77777777" w:rsidR="009141DD" w:rsidRPr="009141DD" w:rsidRDefault="009141DD" w:rsidP="009141DD">
      <w:pPr>
        <w:numPr>
          <w:ilvl w:val="0"/>
          <w:numId w:val="4"/>
        </w:numPr>
        <w:spacing w:after="0" w:line="240" w:lineRule="auto"/>
        <w:contextualSpacing/>
        <w:rPr>
          <w:rFonts w:ascii="Calibri" w:eastAsia="MS Mincho" w:hAnsi="Calibri" w:cs="Times New Roman"/>
          <w:b/>
          <w:sz w:val="24"/>
          <w:szCs w:val="24"/>
          <w:lang w:eastAsia="ja-JP"/>
        </w:rPr>
      </w:pPr>
      <w:r w:rsidRPr="009141DD">
        <w:rPr>
          <w:rFonts w:ascii="Calibri" w:eastAsia="MS Mincho" w:hAnsi="Calibri" w:cs="Times New Roman"/>
          <w:b/>
          <w:sz w:val="24"/>
          <w:szCs w:val="24"/>
          <w:lang w:eastAsia="ja-JP"/>
        </w:rPr>
        <w:t>Second paragraph – What was done?</w:t>
      </w:r>
    </w:p>
    <w:p w14:paraId="273EB2AB"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2B591414"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lang w:eastAsia="ja-JP"/>
        </w:rPr>
        <w:t xml:space="preserve">Using specifics, describe how the program, activity or approach has worked in the example used. For example: </w:t>
      </w:r>
    </w:p>
    <w:p w14:paraId="13640176" w14:textId="77777777" w:rsidR="009141DD" w:rsidRPr="009141DD" w:rsidRDefault="009141DD" w:rsidP="009141DD">
      <w:pPr>
        <w:spacing w:after="0" w:line="240" w:lineRule="auto"/>
        <w:rPr>
          <w:rFonts w:ascii="Calibri" w:eastAsia="MS Mincho" w:hAnsi="Calibri" w:cs="Times New Roman"/>
          <w:lang w:eastAsia="ja-JP"/>
        </w:rPr>
      </w:pPr>
    </w:p>
    <w:p w14:paraId="7E98B633"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i/>
          <w:color w:val="000000"/>
          <w:lang w:eastAsia="ja-JP"/>
        </w:rPr>
        <w:t>“In 2003, the regional health authority in Vancouver opened North America’s first medically supervised drug injection facility as a harm reduction measure. Insite – and the legal exemption that allowed it to open – was approved in response to a public health emergency in which HIV rates among injection drug users rose to nearly 30% and fatal overdoses reached epidemic levels.”</w:t>
      </w:r>
      <w:r w:rsidRPr="009141DD" w:rsidDel="000D62FB">
        <w:rPr>
          <w:rFonts w:ascii="Calibri" w:eastAsia="MS Mincho" w:hAnsi="Calibri" w:cs="Times New Roman"/>
          <w:i/>
          <w:color w:val="252525"/>
          <w:shd w:val="clear" w:color="auto" w:fill="FFFFFF"/>
          <w:lang w:eastAsia="ja-JP"/>
        </w:rPr>
        <w:t xml:space="preserve"> </w:t>
      </w:r>
    </w:p>
    <w:p w14:paraId="4392B46B" w14:textId="77777777" w:rsidR="009141DD" w:rsidRPr="009141DD" w:rsidRDefault="009141DD" w:rsidP="009141DD">
      <w:pPr>
        <w:spacing w:after="0" w:line="240" w:lineRule="auto"/>
        <w:rPr>
          <w:rFonts w:ascii="Calibri" w:eastAsia="MS Mincho" w:hAnsi="Calibri" w:cs="Times New Roman"/>
          <w:sz w:val="24"/>
          <w:szCs w:val="24"/>
          <w:lang w:eastAsia="ja-JP"/>
        </w:rPr>
      </w:pPr>
    </w:p>
    <w:p w14:paraId="6E204A4E" w14:textId="77777777" w:rsidR="009141DD" w:rsidRPr="009141DD" w:rsidRDefault="009141DD" w:rsidP="009141DD">
      <w:pPr>
        <w:numPr>
          <w:ilvl w:val="0"/>
          <w:numId w:val="4"/>
        </w:numPr>
        <w:spacing w:after="0" w:line="240" w:lineRule="auto"/>
        <w:contextualSpacing/>
        <w:rPr>
          <w:rFonts w:ascii="Calibri" w:eastAsia="MS Mincho" w:hAnsi="Calibri" w:cs="Times New Roman"/>
          <w:b/>
          <w:sz w:val="24"/>
          <w:szCs w:val="24"/>
          <w:lang w:eastAsia="ja-JP"/>
        </w:rPr>
      </w:pPr>
      <w:r w:rsidRPr="009141DD">
        <w:rPr>
          <w:rFonts w:ascii="Calibri" w:eastAsia="MS Mincho" w:hAnsi="Calibri" w:cs="Times New Roman"/>
          <w:b/>
          <w:sz w:val="24"/>
          <w:szCs w:val="24"/>
          <w:lang w:eastAsia="ja-JP"/>
        </w:rPr>
        <w:t>Third paragraph - what were the outcomes?</w:t>
      </w:r>
    </w:p>
    <w:p w14:paraId="67CF7F94" w14:textId="77777777" w:rsidR="009141DD" w:rsidRPr="009141DD" w:rsidRDefault="009141DD" w:rsidP="009141DD">
      <w:pPr>
        <w:spacing w:after="0" w:line="240" w:lineRule="auto"/>
        <w:rPr>
          <w:rFonts w:ascii="Calibri" w:eastAsia="MS Mincho" w:hAnsi="Calibri" w:cs="Times New Roman"/>
          <w:b/>
          <w:i/>
          <w:sz w:val="24"/>
          <w:szCs w:val="24"/>
          <w:lang w:eastAsia="ja-JP"/>
        </w:rPr>
      </w:pPr>
    </w:p>
    <w:p w14:paraId="1E5E4AAD"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lang w:eastAsia="ja-JP"/>
        </w:rPr>
        <w:t>Demonstrate how this program, activity or approach has resulted in tangible benefits (see ‘Overview’), with specific data and/or references. For example:</w:t>
      </w:r>
    </w:p>
    <w:p w14:paraId="226396A2" w14:textId="77777777" w:rsidR="009141DD" w:rsidRPr="009141DD" w:rsidRDefault="009141DD" w:rsidP="009141DD">
      <w:pPr>
        <w:spacing w:after="0" w:line="240" w:lineRule="auto"/>
        <w:rPr>
          <w:rFonts w:ascii="Calibri" w:eastAsia="MS Mincho" w:hAnsi="Calibri" w:cs="Times New Roman"/>
          <w:b/>
          <w:i/>
          <w:lang w:eastAsia="ja-JP"/>
        </w:rPr>
      </w:pPr>
    </w:p>
    <w:p w14:paraId="619678C6" w14:textId="77777777" w:rsidR="009141DD" w:rsidRPr="009141DD" w:rsidRDefault="009141DD" w:rsidP="009141DD">
      <w:pPr>
        <w:spacing w:after="0" w:line="240" w:lineRule="auto"/>
        <w:rPr>
          <w:rFonts w:ascii="Calibri" w:eastAsia="MS Mincho" w:hAnsi="Calibri" w:cs="Times New Roman"/>
          <w:i/>
          <w:color w:val="252525"/>
          <w:shd w:val="clear" w:color="auto" w:fill="FFFFFF"/>
          <w:lang w:eastAsia="ja-JP"/>
        </w:rPr>
      </w:pPr>
      <w:r w:rsidRPr="009141DD">
        <w:rPr>
          <w:rFonts w:ascii="Calibri" w:eastAsia="MS Mincho" w:hAnsi="Calibri" w:cs="Times New Roman"/>
          <w:i/>
          <w:color w:val="252525"/>
          <w:shd w:val="clear" w:color="auto" w:fill="FFFFFF"/>
          <w:lang w:eastAsia="ja-JP"/>
        </w:rPr>
        <w:t>“</w:t>
      </w:r>
      <w:r w:rsidRPr="009141DD">
        <w:rPr>
          <w:rFonts w:ascii="Calibri" w:eastAsia="MS Mincho" w:hAnsi="Calibri" w:cs="Times New Roman"/>
          <w:i/>
          <w:color w:val="000000"/>
          <w:lang w:eastAsia="ja-JP"/>
        </w:rPr>
        <w:t>Since opening, over 30 peer-reviewed studies have documented the ways in which Insite, complemented by other harm reduction measures such as needle exchanges, has benefited the public. These positive outcomes include a reduction in overdose deaths in the Downtown Eastside by 35%</w:t>
      </w:r>
      <w:r w:rsidRPr="009141DD">
        <w:rPr>
          <w:rFonts w:ascii="Calibri" w:eastAsia="MS Mincho" w:hAnsi="Calibri" w:cs="Times New Roman"/>
          <w:i/>
          <w:color w:val="000000"/>
          <w:vertAlign w:val="superscript"/>
          <w:lang w:eastAsia="ja-JP"/>
        </w:rPr>
        <w:footnoteReference w:id="1"/>
      </w:r>
      <w:r w:rsidRPr="009141DD">
        <w:rPr>
          <w:rFonts w:ascii="Calibri" w:eastAsia="MS Mincho" w:hAnsi="Calibri" w:cs="Times New Roman"/>
          <w:i/>
          <w:color w:val="000000"/>
          <w:lang w:eastAsia="ja-JP"/>
        </w:rPr>
        <w:t>, a reduction in HIV risk behaviors such as syringe sharing and associated rates of disease transmission, and reduced public injecting. Insite has also led to higher enrollment in addiction treatment and other positive outcomes</w:t>
      </w:r>
      <w:r w:rsidRPr="009141DD">
        <w:rPr>
          <w:rFonts w:ascii="Calibri" w:eastAsia="MS Mincho" w:hAnsi="Calibri" w:cs="Times New Roman"/>
          <w:i/>
          <w:color w:val="252525"/>
          <w:shd w:val="clear" w:color="auto" w:fill="FFFFFF"/>
          <w:lang w:eastAsia="ja-JP"/>
        </w:rPr>
        <w:t>.”</w:t>
      </w:r>
    </w:p>
    <w:p w14:paraId="64A43F69" w14:textId="77777777" w:rsidR="009141DD" w:rsidRPr="009141DD" w:rsidRDefault="009141DD" w:rsidP="009141DD">
      <w:pPr>
        <w:spacing w:after="0" w:line="240" w:lineRule="auto"/>
        <w:rPr>
          <w:rFonts w:ascii="Calibri" w:eastAsia="MS Mincho" w:hAnsi="Calibri" w:cs="Times New Roman"/>
          <w:i/>
          <w:color w:val="252525"/>
          <w:sz w:val="24"/>
          <w:szCs w:val="24"/>
          <w:shd w:val="clear" w:color="auto" w:fill="FFFFFF"/>
          <w:lang w:eastAsia="ja-JP"/>
        </w:rPr>
      </w:pPr>
    </w:p>
    <w:p w14:paraId="0C21862D" w14:textId="77777777" w:rsidR="009141DD" w:rsidRPr="009141DD" w:rsidRDefault="009141DD" w:rsidP="009141DD">
      <w:pPr>
        <w:spacing w:after="0" w:line="240" w:lineRule="auto"/>
        <w:rPr>
          <w:rFonts w:ascii="Calibri" w:eastAsia="MS Mincho" w:hAnsi="Calibri" w:cs="Times New Roman"/>
          <w:b/>
          <w:color w:val="4F6228" w:themeColor="accent3" w:themeShade="80"/>
          <w:sz w:val="24"/>
          <w:szCs w:val="24"/>
          <w:u w:val="single"/>
          <w:shd w:val="clear" w:color="auto" w:fill="FFFFFF"/>
          <w:lang w:eastAsia="ja-JP"/>
        </w:rPr>
      </w:pPr>
      <w:r w:rsidRPr="009141DD">
        <w:rPr>
          <w:rFonts w:ascii="Calibri" w:eastAsia="MS Mincho" w:hAnsi="Calibri" w:cs="Times New Roman"/>
          <w:b/>
          <w:color w:val="4F6228" w:themeColor="accent3" w:themeShade="80"/>
          <w:sz w:val="24"/>
          <w:szCs w:val="24"/>
          <w:u w:val="single"/>
          <w:shd w:val="clear" w:color="auto" w:fill="FFFFFF"/>
          <w:lang w:eastAsia="ja-JP"/>
        </w:rPr>
        <w:t>A Final Request</w:t>
      </w:r>
    </w:p>
    <w:p w14:paraId="7D251674" w14:textId="77777777" w:rsidR="009141DD" w:rsidRPr="009141DD" w:rsidRDefault="009141DD" w:rsidP="009141DD">
      <w:pPr>
        <w:spacing w:after="0" w:line="240" w:lineRule="auto"/>
        <w:rPr>
          <w:rFonts w:ascii="Calibri" w:eastAsia="MS Mincho" w:hAnsi="Calibri" w:cs="Times New Roman"/>
          <w:color w:val="252525"/>
          <w:sz w:val="24"/>
          <w:szCs w:val="24"/>
          <w:shd w:val="clear" w:color="auto" w:fill="FFFFFF"/>
          <w:lang w:eastAsia="ja-JP"/>
        </w:rPr>
      </w:pPr>
    </w:p>
    <w:p w14:paraId="12DB637E" w14:textId="77777777" w:rsidR="009141DD" w:rsidRPr="009141DD" w:rsidRDefault="009141DD" w:rsidP="009141DD">
      <w:pPr>
        <w:spacing w:after="0" w:line="240" w:lineRule="auto"/>
        <w:rPr>
          <w:rFonts w:ascii="Calibri" w:eastAsia="MS Mincho" w:hAnsi="Calibri" w:cs="Times New Roman"/>
          <w:lang w:eastAsia="ja-JP"/>
        </w:rPr>
      </w:pPr>
      <w:r w:rsidRPr="009141DD">
        <w:rPr>
          <w:rFonts w:ascii="Calibri" w:eastAsia="MS Mincho" w:hAnsi="Calibri" w:cs="Times New Roman"/>
          <w:lang w:eastAsia="ja-JP"/>
        </w:rPr>
        <w:t>If you have suggestions for us on how to improve this template, please let us know. For instance, would the stories be more powerful if each had a quote from a protagonist, or had a</w:t>
      </w:r>
      <w:r>
        <w:rPr>
          <w:rFonts w:ascii="Calibri" w:eastAsia="MS Mincho" w:hAnsi="Calibri" w:cs="Times New Roman"/>
          <w:lang w:eastAsia="ja-JP"/>
        </w:rPr>
        <w:t>n</w:t>
      </w:r>
      <w:r w:rsidRPr="009141DD">
        <w:rPr>
          <w:rFonts w:ascii="Calibri" w:eastAsia="MS Mincho" w:hAnsi="Calibri" w:cs="Times New Roman"/>
          <w:lang w:eastAsia="ja-JP"/>
        </w:rPr>
        <w:t xml:space="preserve"> authorship byline from a scientist-practitioner? Do you have suggestions for others we should invite to tell their stories in this format? Any and all input is welcome!</w:t>
      </w:r>
    </w:p>
    <w:p w14:paraId="05849C4A" w14:textId="77777777" w:rsidR="00E11AAA" w:rsidRPr="009141DD" w:rsidRDefault="00E11AAA" w:rsidP="009141DD"/>
    <w:sectPr w:rsidR="00E11AAA" w:rsidRPr="009141DD" w:rsidSect="006D7399">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576"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CBA3B" w14:textId="77777777" w:rsidR="000F6374" w:rsidRDefault="000F6374" w:rsidP="00240160">
      <w:pPr>
        <w:spacing w:after="0" w:line="240" w:lineRule="auto"/>
      </w:pPr>
      <w:r>
        <w:separator/>
      </w:r>
    </w:p>
  </w:endnote>
  <w:endnote w:type="continuationSeparator" w:id="0">
    <w:p w14:paraId="5431FC33" w14:textId="77777777" w:rsidR="000F6374" w:rsidRDefault="000F6374" w:rsidP="002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4ABE" w14:textId="77777777" w:rsidR="00F218DD" w:rsidRDefault="00F218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B6E0" w14:textId="77777777" w:rsidR="00AB7855" w:rsidRDefault="00AB7855">
    <w:pPr>
      <w:pStyle w:val="Footer"/>
    </w:pPr>
  </w:p>
  <w:p w14:paraId="504088EA" w14:textId="77777777" w:rsidR="00AB7855" w:rsidRDefault="00AB7855" w:rsidP="00AB7855">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21B3" w14:textId="77777777" w:rsidR="00F218DD" w:rsidRDefault="00F218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693F" w14:textId="77777777" w:rsidR="000F6374" w:rsidRDefault="000F6374" w:rsidP="00240160">
      <w:pPr>
        <w:spacing w:after="0" w:line="240" w:lineRule="auto"/>
      </w:pPr>
      <w:r>
        <w:separator/>
      </w:r>
    </w:p>
  </w:footnote>
  <w:footnote w:type="continuationSeparator" w:id="0">
    <w:p w14:paraId="59E1043E" w14:textId="77777777" w:rsidR="000F6374" w:rsidRDefault="000F6374" w:rsidP="00240160">
      <w:pPr>
        <w:spacing w:after="0" w:line="240" w:lineRule="auto"/>
      </w:pPr>
      <w:r>
        <w:continuationSeparator/>
      </w:r>
    </w:p>
  </w:footnote>
  <w:footnote w:id="1">
    <w:p w14:paraId="4FD6CA17" w14:textId="77777777" w:rsidR="009141DD" w:rsidRPr="00DF6DE6" w:rsidRDefault="009141DD" w:rsidP="009141DD">
      <w:pPr>
        <w:pStyle w:val="FootnoteText"/>
        <w:rPr>
          <w:sz w:val="18"/>
          <w:szCs w:val="18"/>
        </w:rPr>
      </w:pPr>
      <w:r w:rsidRPr="00DF6DE6">
        <w:rPr>
          <w:rStyle w:val="FootnoteReference"/>
          <w:rFonts w:cs="Times New Roman"/>
          <w:sz w:val="18"/>
          <w:szCs w:val="18"/>
        </w:rPr>
        <w:footnoteRef/>
      </w:r>
      <w:r w:rsidRPr="00DF6DE6">
        <w:rPr>
          <w:rFonts w:cs="Times New Roman"/>
          <w:sz w:val="18"/>
          <w:szCs w:val="18"/>
        </w:rPr>
        <w:t xml:space="preserve"> Marshall BDL, Milloy MJ, Wood E, Montaner JSG, Kerr T. 2011. Reduction in overdose mortality after the opening of North America’s first medically supervised safer injecting facility: A retrospective population-based study. Lancet. DOI: 10.1016/S0140-6736(10)62353-7.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BDAB" w14:textId="77777777" w:rsidR="00F218DD" w:rsidRDefault="00F218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96014810"/>
      <w:docPartObj>
        <w:docPartGallery w:val="Page Numbers (Top of Page)"/>
        <w:docPartUnique/>
      </w:docPartObj>
    </w:sdtPr>
    <w:sdtEndPr>
      <w:rPr>
        <w:b/>
        <w:bCs/>
        <w:noProof/>
        <w:color w:val="auto"/>
        <w:spacing w:val="0"/>
      </w:rPr>
    </w:sdtEndPr>
    <w:sdtContent>
      <w:p w14:paraId="7EFF527E" w14:textId="77777777" w:rsidR="006D7399" w:rsidRDefault="006D7399" w:rsidP="006D7399">
        <w:pPr>
          <w:pStyle w:val="Header"/>
          <w:pBdr>
            <w:bottom w:val="single" w:sz="4" w:space="1" w:color="D9D9D9" w:themeColor="background1" w:themeShade="D9"/>
          </w:pBdr>
          <w:rPr>
            <w:color w:val="808080" w:themeColor="background1" w:themeShade="80"/>
            <w:spacing w:val="60"/>
          </w:rPr>
        </w:pPr>
        <w:r w:rsidRPr="006C127C">
          <w:rPr>
            <w:b/>
            <w:color w:val="808080" w:themeColor="background1" w:themeShade="80"/>
            <w:spacing w:val="60"/>
          </w:rPr>
          <w:t>Science Integrity Project</w:t>
        </w:r>
        <w:r>
          <w:rPr>
            <w:color w:val="808080" w:themeColor="background1" w:themeShade="80"/>
            <w:spacing w:val="60"/>
          </w:rPr>
          <w:t>|</w:t>
        </w:r>
      </w:p>
      <w:p w14:paraId="240CAC21" w14:textId="77777777" w:rsidR="002D240F" w:rsidRDefault="002D240F" w:rsidP="002D240F">
        <w:pPr>
          <w:pStyle w:val="Header"/>
          <w:pBdr>
            <w:bottom w:val="single" w:sz="4" w:space="1" w:color="D9D9D9" w:themeColor="background1" w:themeShade="D9"/>
          </w:pBdr>
          <w:rPr>
            <w:color w:val="808080" w:themeColor="background1" w:themeShade="80"/>
            <w:spacing w:val="60"/>
          </w:rPr>
        </w:pPr>
        <w:r>
          <w:rPr>
            <w:color w:val="808080" w:themeColor="background1" w:themeShade="80"/>
            <w:spacing w:val="60"/>
          </w:rPr>
          <w:t xml:space="preserve">Template for </w:t>
        </w:r>
        <w:r w:rsidR="006D7399" w:rsidRPr="002D240F">
          <w:rPr>
            <w:color w:val="808080" w:themeColor="background1" w:themeShade="80"/>
            <w:spacing w:val="60"/>
          </w:rPr>
          <w:t>Illustrative Examples</w:t>
        </w:r>
        <w:r>
          <w:rPr>
            <w:color w:val="808080" w:themeColor="background1" w:themeShade="80"/>
            <w:spacing w:val="60"/>
          </w:rPr>
          <w:t xml:space="preserve"> </w:t>
        </w:r>
      </w:p>
      <w:p w14:paraId="15342750" w14:textId="77777777" w:rsidR="006D7399" w:rsidRDefault="006D7399" w:rsidP="002D240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F6B76" w:rsidRPr="000F6B76">
          <w:rPr>
            <w:b/>
            <w:bCs/>
            <w:noProof/>
          </w:rPr>
          <w:t>2</w:t>
        </w:r>
        <w:r>
          <w:rPr>
            <w:b/>
            <w:bCs/>
            <w:noProof/>
          </w:rPr>
          <w:fldChar w:fldCharType="end"/>
        </w:r>
      </w:p>
    </w:sdtContent>
  </w:sdt>
  <w:p w14:paraId="0CD4D9D1" w14:textId="77777777" w:rsidR="003F4290" w:rsidRDefault="003F4290" w:rsidP="00353F15">
    <w:pPr>
      <w:spacing w:after="0" w:line="240" w:lineRule="auto"/>
      <w:rPr>
        <w:rFonts w:ascii="Segoe UI" w:hAnsi="Segoe UI" w:cs="Segoe U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5390"/>
      <w:gridCol w:w="5760"/>
    </w:tblGrid>
    <w:tr w:rsidR="006D7399" w:rsidRPr="00380819" w14:paraId="67FB1AAF" w14:textId="77777777" w:rsidTr="00362D77">
      <w:trPr>
        <w:trHeight w:val="881"/>
      </w:trPr>
      <w:tc>
        <w:tcPr>
          <w:tcW w:w="5390" w:type="dxa"/>
          <w:shd w:val="clear" w:color="auto" w:fill="000000" w:themeFill="text1"/>
          <w:vAlign w:val="center"/>
        </w:tcPr>
        <w:p w14:paraId="397508B5" w14:textId="77777777" w:rsidR="006D7399" w:rsidRPr="00380819" w:rsidRDefault="006D7399" w:rsidP="00362D77">
          <w:pPr>
            <w:rPr>
              <w:rFonts w:ascii="Myriad Pro" w:hAnsi="Myriad Pro" w:cs="Segoe UI"/>
              <w:b/>
              <w:color w:val="FFFFFF" w:themeColor="background1"/>
              <w:sz w:val="38"/>
              <w:szCs w:val="38"/>
            </w:rPr>
          </w:pPr>
          <w:r>
            <w:rPr>
              <w:rFonts w:ascii="Myriad Pro" w:hAnsi="Myriad Pro" w:cs="Segoe UI"/>
              <w:b/>
              <w:color w:val="FFFFFF" w:themeColor="background1"/>
              <w:sz w:val="38"/>
              <w:szCs w:val="38"/>
            </w:rPr>
            <w:t>Science Integrity Project</w:t>
          </w:r>
          <w:r w:rsidRPr="00AB7855">
            <w:rPr>
              <w:rFonts w:ascii="Myriad Pro" w:hAnsi="Myriad Pro" w:cs="Segoe UI"/>
              <w:b/>
              <w:color w:val="FFFFFF" w:themeColor="background1"/>
              <w:sz w:val="38"/>
              <w:szCs w:val="38"/>
            </w:rPr>
            <w:t xml:space="preserve">                              </w:t>
          </w:r>
        </w:p>
      </w:tc>
      <w:tc>
        <w:tcPr>
          <w:tcW w:w="5760" w:type="dxa"/>
          <w:shd w:val="clear" w:color="auto" w:fill="000000" w:themeFill="text1"/>
          <w:vAlign w:val="center"/>
        </w:tcPr>
        <w:p w14:paraId="59DBEA22" w14:textId="77777777" w:rsidR="006D7399" w:rsidRDefault="006D7399" w:rsidP="00362D77">
          <w:pPr>
            <w:jc w:val="right"/>
            <w:rPr>
              <w:rFonts w:ascii="Myriad Pro" w:hAnsi="Myriad Pro" w:cs="Segoe UI"/>
              <w:b/>
              <w:color w:val="FFFFFF" w:themeColor="background1"/>
            </w:rPr>
          </w:pPr>
          <w:r>
            <w:rPr>
              <w:rFonts w:ascii="Myriad Pro" w:hAnsi="Myriad Pro" w:cs="Segoe UI"/>
              <w:b/>
              <w:color w:val="FFFFFF" w:themeColor="background1"/>
            </w:rPr>
            <w:t xml:space="preserve">Principles for Decision-making in Canada </w:t>
          </w:r>
        </w:p>
        <w:p w14:paraId="64B20725" w14:textId="77777777" w:rsidR="006D7399" w:rsidRPr="008773DE" w:rsidRDefault="006D7399" w:rsidP="00362D77">
          <w:pPr>
            <w:jc w:val="right"/>
            <w:rPr>
              <w:rFonts w:ascii="Myriad Pro" w:hAnsi="Myriad Pro" w:cs="Segoe UI"/>
              <w:b/>
              <w:color w:val="C2D69B" w:themeColor="accent3" w:themeTint="99"/>
            </w:rPr>
          </w:pPr>
          <w:r w:rsidRPr="008773DE">
            <w:rPr>
              <w:rFonts w:ascii="Myriad Pro" w:hAnsi="Myriad Pro" w:cs="Segoe UI"/>
              <w:b/>
              <w:color w:val="C2D69B" w:themeColor="accent3" w:themeTint="99"/>
            </w:rPr>
            <w:t>Template for Illustrative Examples</w:t>
          </w:r>
        </w:p>
        <w:p w14:paraId="1CC90CC1" w14:textId="77777777" w:rsidR="006D7399" w:rsidRPr="00380819" w:rsidRDefault="006D7399" w:rsidP="00E00C2A">
          <w:pPr>
            <w:jc w:val="right"/>
            <w:rPr>
              <w:rFonts w:ascii="Myriad Pro" w:hAnsi="Myriad Pro" w:cs="Segoe UI"/>
              <w:color w:val="FFFFFF" w:themeColor="background1"/>
            </w:rPr>
          </w:pPr>
          <w:r>
            <w:rPr>
              <w:rFonts w:ascii="Myriad Pro" w:hAnsi="Myriad Pro" w:cs="Segoe UI"/>
              <w:b/>
              <w:color w:val="FF0000"/>
            </w:rPr>
            <w:t xml:space="preserve">  </w:t>
          </w:r>
          <w:r w:rsidR="00E00C2A">
            <w:rPr>
              <w:rFonts w:ascii="Myriad Pro" w:hAnsi="Myriad Pro" w:cs="Segoe UI"/>
              <w:b/>
              <w:color w:val="FFFFFF" w:themeColor="background1"/>
            </w:rPr>
            <w:t xml:space="preserve">September </w:t>
          </w:r>
          <w:r w:rsidRPr="00AB31FC">
            <w:rPr>
              <w:rFonts w:ascii="Myriad Pro" w:hAnsi="Myriad Pro" w:cs="Segoe UI"/>
              <w:b/>
              <w:color w:val="FFFFFF" w:themeColor="background1"/>
            </w:rPr>
            <w:t xml:space="preserve"> 2015</w:t>
          </w:r>
        </w:p>
      </w:tc>
    </w:tr>
  </w:tbl>
  <w:p w14:paraId="273B8BDC" w14:textId="77777777" w:rsidR="006D7399" w:rsidRDefault="006D73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343"/>
    <w:multiLevelType w:val="hybridMultilevel"/>
    <w:tmpl w:val="70E6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E41C1"/>
    <w:multiLevelType w:val="hybridMultilevel"/>
    <w:tmpl w:val="B678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577953"/>
    <w:multiLevelType w:val="hybridMultilevel"/>
    <w:tmpl w:val="9412F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75C49"/>
    <w:multiLevelType w:val="hybridMultilevel"/>
    <w:tmpl w:val="5C1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658E4"/>
    <w:multiLevelType w:val="hybridMultilevel"/>
    <w:tmpl w:val="DA3E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34"/>
    <w:rsid w:val="000069A9"/>
    <w:rsid w:val="00016D18"/>
    <w:rsid w:val="00025A65"/>
    <w:rsid w:val="00040D77"/>
    <w:rsid w:val="00046373"/>
    <w:rsid w:val="00087620"/>
    <w:rsid w:val="000A1357"/>
    <w:rsid w:val="000A7360"/>
    <w:rsid w:val="000E2DD0"/>
    <w:rsid w:val="000E757A"/>
    <w:rsid w:val="000F145B"/>
    <w:rsid w:val="000F2723"/>
    <w:rsid w:val="000F6374"/>
    <w:rsid w:val="000F6B76"/>
    <w:rsid w:val="00106663"/>
    <w:rsid w:val="001218B2"/>
    <w:rsid w:val="00126B73"/>
    <w:rsid w:val="001309C7"/>
    <w:rsid w:val="001819E0"/>
    <w:rsid w:val="001D66CD"/>
    <w:rsid w:val="001E5824"/>
    <w:rsid w:val="0020721A"/>
    <w:rsid w:val="00213834"/>
    <w:rsid w:val="00226C10"/>
    <w:rsid w:val="00235EF2"/>
    <w:rsid w:val="00240160"/>
    <w:rsid w:val="002436E8"/>
    <w:rsid w:val="00264ADE"/>
    <w:rsid w:val="00274974"/>
    <w:rsid w:val="00275164"/>
    <w:rsid w:val="0028648A"/>
    <w:rsid w:val="002A1FDF"/>
    <w:rsid w:val="002A5858"/>
    <w:rsid w:val="002B19DD"/>
    <w:rsid w:val="002D240F"/>
    <w:rsid w:val="002E0C42"/>
    <w:rsid w:val="002E14B4"/>
    <w:rsid w:val="002F7CB5"/>
    <w:rsid w:val="00326018"/>
    <w:rsid w:val="00353F15"/>
    <w:rsid w:val="00396A7B"/>
    <w:rsid w:val="003D2C6C"/>
    <w:rsid w:val="003E61FC"/>
    <w:rsid w:val="003F4290"/>
    <w:rsid w:val="004157DF"/>
    <w:rsid w:val="00463A8B"/>
    <w:rsid w:val="004A77B7"/>
    <w:rsid w:val="004B4CA0"/>
    <w:rsid w:val="004C6A9C"/>
    <w:rsid w:val="00510434"/>
    <w:rsid w:val="005220C7"/>
    <w:rsid w:val="0052313F"/>
    <w:rsid w:val="0053039D"/>
    <w:rsid w:val="0053242C"/>
    <w:rsid w:val="00564809"/>
    <w:rsid w:val="00571B4B"/>
    <w:rsid w:val="0059016B"/>
    <w:rsid w:val="005A1EB4"/>
    <w:rsid w:val="005A2017"/>
    <w:rsid w:val="005C198C"/>
    <w:rsid w:val="005C4903"/>
    <w:rsid w:val="005D340B"/>
    <w:rsid w:val="005E69A1"/>
    <w:rsid w:val="005F3E33"/>
    <w:rsid w:val="00631330"/>
    <w:rsid w:val="00633070"/>
    <w:rsid w:val="0064279A"/>
    <w:rsid w:val="0065674B"/>
    <w:rsid w:val="00660633"/>
    <w:rsid w:val="00696350"/>
    <w:rsid w:val="006A114C"/>
    <w:rsid w:val="006C179D"/>
    <w:rsid w:val="006C5E11"/>
    <w:rsid w:val="006D6BD4"/>
    <w:rsid w:val="006D7399"/>
    <w:rsid w:val="006E6C7D"/>
    <w:rsid w:val="006F4A1F"/>
    <w:rsid w:val="00705702"/>
    <w:rsid w:val="00753447"/>
    <w:rsid w:val="00761A7A"/>
    <w:rsid w:val="00766A34"/>
    <w:rsid w:val="007731E1"/>
    <w:rsid w:val="007972C5"/>
    <w:rsid w:val="007E06E5"/>
    <w:rsid w:val="007E371D"/>
    <w:rsid w:val="007E4983"/>
    <w:rsid w:val="007F034B"/>
    <w:rsid w:val="00803E85"/>
    <w:rsid w:val="008074DC"/>
    <w:rsid w:val="008450EA"/>
    <w:rsid w:val="008773DE"/>
    <w:rsid w:val="00880A3B"/>
    <w:rsid w:val="008973A8"/>
    <w:rsid w:val="008C0E3D"/>
    <w:rsid w:val="008F115C"/>
    <w:rsid w:val="009141DD"/>
    <w:rsid w:val="00915D98"/>
    <w:rsid w:val="0092616E"/>
    <w:rsid w:val="009274FF"/>
    <w:rsid w:val="00927AF8"/>
    <w:rsid w:val="00932839"/>
    <w:rsid w:val="009370C8"/>
    <w:rsid w:val="00966889"/>
    <w:rsid w:val="00977762"/>
    <w:rsid w:val="00993704"/>
    <w:rsid w:val="009B6E13"/>
    <w:rsid w:val="009D00B3"/>
    <w:rsid w:val="009D4BC3"/>
    <w:rsid w:val="00A23A09"/>
    <w:rsid w:val="00A36A29"/>
    <w:rsid w:val="00A64883"/>
    <w:rsid w:val="00A77FCB"/>
    <w:rsid w:val="00AB31FC"/>
    <w:rsid w:val="00AB5114"/>
    <w:rsid w:val="00AB6A42"/>
    <w:rsid w:val="00AB7855"/>
    <w:rsid w:val="00AC1654"/>
    <w:rsid w:val="00AE71FD"/>
    <w:rsid w:val="00B03761"/>
    <w:rsid w:val="00B10D7E"/>
    <w:rsid w:val="00B202E2"/>
    <w:rsid w:val="00B87FAA"/>
    <w:rsid w:val="00B90E9D"/>
    <w:rsid w:val="00BA7242"/>
    <w:rsid w:val="00BB785A"/>
    <w:rsid w:val="00BE33EB"/>
    <w:rsid w:val="00BF6274"/>
    <w:rsid w:val="00C31729"/>
    <w:rsid w:val="00C564EC"/>
    <w:rsid w:val="00C57DE7"/>
    <w:rsid w:val="00C7757E"/>
    <w:rsid w:val="00C877C6"/>
    <w:rsid w:val="00CA1D98"/>
    <w:rsid w:val="00CF55E8"/>
    <w:rsid w:val="00D13F50"/>
    <w:rsid w:val="00D21802"/>
    <w:rsid w:val="00D30792"/>
    <w:rsid w:val="00D67C73"/>
    <w:rsid w:val="00D7424B"/>
    <w:rsid w:val="00D91231"/>
    <w:rsid w:val="00DB58D0"/>
    <w:rsid w:val="00E00C2A"/>
    <w:rsid w:val="00E11AAA"/>
    <w:rsid w:val="00E144C0"/>
    <w:rsid w:val="00E3268F"/>
    <w:rsid w:val="00E64D2E"/>
    <w:rsid w:val="00E70E9F"/>
    <w:rsid w:val="00E82358"/>
    <w:rsid w:val="00ED02D7"/>
    <w:rsid w:val="00EF7C86"/>
    <w:rsid w:val="00F218DD"/>
    <w:rsid w:val="00F24B02"/>
    <w:rsid w:val="00F359A0"/>
    <w:rsid w:val="00FA0124"/>
    <w:rsid w:val="00FB4965"/>
    <w:rsid w:val="00FE4405"/>
    <w:rsid w:val="00FF71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A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34"/>
    <w:rPr>
      <w:rFonts w:ascii="Tahoma" w:hAnsi="Tahoma" w:cs="Tahoma"/>
      <w:sz w:val="16"/>
      <w:szCs w:val="16"/>
    </w:rPr>
  </w:style>
  <w:style w:type="table" w:styleId="TableGrid">
    <w:name w:val="Table Grid"/>
    <w:basedOn w:val="TableNormal"/>
    <w:uiPriority w:val="59"/>
    <w:rsid w:val="0076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160"/>
    <w:rPr>
      <w:color w:val="0000FF"/>
      <w:u w:val="single"/>
    </w:rPr>
  </w:style>
  <w:style w:type="character" w:styleId="FollowedHyperlink">
    <w:name w:val="FollowedHyperlink"/>
    <w:basedOn w:val="DefaultParagraphFont"/>
    <w:uiPriority w:val="99"/>
    <w:semiHidden/>
    <w:unhideWhenUsed/>
    <w:rsid w:val="00240160"/>
    <w:rPr>
      <w:color w:val="800080"/>
      <w:u w:val="single"/>
    </w:rPr>
  </w:style>
  <w:style w:type="paragraph" w:customStyle="1" w:styleId="xl66">
    <w:name w:val="xl66"/>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24016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4016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6">
    <w:name w:val="xl76"/>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4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60"/>
  </w:style>
  <w:style w:type="paragraph" w:styleId="Footer">
    <w:name w:val="footer"/>
    <w:basedOn w:val="Normal"/>
    <w:link w:val="FooterChar"/>
    <w:uiPriority w:val="99"/>
    <w:unhideWhenUsed/>
    <w:rsid w:val="0024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60"/>
  </w:style>
  <w:style w:type="numbering" w:customStyle="1" w:styleId="NoList1">
    <w:name w:val="No List1"/>
    <w:next w:val="NoList"/>
    <w:uiPriority w:val="99"/>
    <w:semiHidden/>
    <w:unhideWhenUsed/>
    <w:rsid w:val="00106663"/>
  </w:style>
  <w:style w:type="paragraph" w:customStyle="1" w:styleId="xl78">
    <w:name w:val="xl78"/>
    <w:basedOn w:val="Normal"/>
    <w:rsid w:val="00106663"/>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10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E6C7D"/>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20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2E2"/>
    <w:rPr>
      <w:sz w:val="20"/>
      <w:szCs w:val="20"/>
    </w:rPr>
  </w:style>
  <w:style w:type="character" w:styleId="FootnoteReference">
    <w:name w:val="footnote reference"/>
    <w:basedOn w:val="DefaultParagraphFont"/>
    <w:uiPriority w:val="99"/>
    <w:unhideWhenUsed/>
    <w:rsid w:val="00B202E2"/>
    <w:rPr>
      <w:vertAlign w:val="superscript"/>
    </w:rPr>
  </w:style>
  <w:style w:type="paragraph" w:styleId="ListParagraph">
    <w:name w:val="List Paragraph"/>
    <w:basedOn w:val="Normal"/>
    <w:uiPriority w:val="34"/>
    <w:qFormat/>
    <w:rsid w:val="00E11AAA"/>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34"/>
    <w:rPr>
      <w:rFonts w:ascii="Tahoma" w:hAnsi="Tahoma" w:cs="Tahoma"/>
      <w:sz w:val="16"/>
      <w:szCs w:val="16"/>
    </w:rPr>
  </w:style>
  <w:style w:type="table" w:styleId="TableGrid">
    <w:name w:val="Table Grid"/>
    <w:basedOn w:val="TableNormal"/>
    <w:uiPriority w:val="59"/>
    <w:rsid w:val="0076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160"/>
    <w:rPr>
      <w:color w:val="0000FF"/>
      <w:u w:val="single"/>
    </w:rPr>
  </w:style>
  <w:style w:type="character" w:styleId="FollowedHyperlink">
    <w:name w:val="FollowedHyperlink"/>
    <w:basedOn w:val="DefaultParagraphFont"/>
    <w:uiPriority w:val="99"/>
    <w:semiHidden/>
    <w:unhideWhenUsed/>
    <w:rsid w:val="00240160"/>
    <w:rPr>
      <w:color w:val="800080"/>
      <w:u w:val="single"/>
    </w:rPr>
  </w:style>
  <w:style w:type="paragraph" w:customStyle="1" w:styleId="xl66">
    <w:name w:val="xl66"/>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24016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4016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240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401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6">
    <w:name w:val="xl76"/>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240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4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60"/>
  </w:style>
  <w:style w:type="paragraph" w:styleId="Footer">
    <w:name w:val="footer"/>
    <w:basedOn w:val="Normal"/>
    <w:link w:val="FooterChar"/>
    <w:uiPriority w:val="99"/>
    <w:unhideWhenUsed/>
    <w:rsid w:val="0024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60"/>
  </w:style>
  <w:style w:type="numbering" w:customStyle="1" w:styleId="NoList1">
    <w:name w:val="No List1"/>
    <w:next w:val="NoList"/>
    <w:uiPriority w:val="99"/>
    <w:semiHidden/>
    <w:unhideWhenUsed/>
    <w:rsid w:val="00106663"/>
  </w:style>
  <w:style w:type="paragraph" w:customStyle="1" w:styleId="xl78">
    <w:name w:val="xl78"/>
    <w:basedOn w:val="Normal"/>
    <w:rsid w:val="00106663"/>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10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E6C7D"/>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20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2E2"/>
    <w:rPr>
      <w:sz w:val="20"/>
      <w:szCs w:val="20"/>
    </w:rPr>
  </w:style>
  <w:style w:type="character" w:styleId="FootnoteReference">
    <w:name w:val="footnote reference"/>
    <w:basedOn w:val="DefaultParagraphFont"/>
    <w:uiPriority w:val="99"/>
    <w:unhideWhenUsed/>
    <w:rsid w:val="00B202E2"/>
    <w:rPr>
      <w:vertAlign w:val="superscript"/>
    </w:rPr>
  </w:style>
  <w:style w:type="paragraph" w:styleId="ListParagraph">
    <w:name w:val="List Paragraph"/>
    <w:basedOn w:val="Normal"/>
    <w:uiPriority w:val="34"/>
    <w:qFormat/>
    <w:rsid w:val="00E11AA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7407">
      <w:bodyDiv w:val="1"/>
      <w:marLeft w:val="0"/>
      <w:marRight w:val="0"/>
      <w:marTop w:val="0"/>
      <w:marBottom w:val="0"/>
      <w:divBdr>
        <w:top w:val="none" w:sz="0" w:space="0" w:color="auto"/>
        <w:left w:val="none" w:sz="0" w:space="0" w:color="auto"/>
        <w:bottom w:val="none" w:sz="0" w:space="0" w:color="auto"/>
        <w:right w:val="none" w:sz="0" w:space="0" w:color="auto"/>
      </w:divBdr>
    </w:div>
    <w:div w:id="387730739">
      <w:bodyDiv w:val="1"/>
      <w:marLeft w:val="0"/>
      <w:marRight w:val="0"/>
      <w:marTop w:val="0"/>
      <w:marBottom w:val="0"/>
      <w:divBdr>
        <w:top w:val="none" w:sz="0" w:space="0" w:color="auto"/>
        <w:left w:val="none" w:sz="0" w:space="0" w:color="auto"/>
        <w:bottom w:val="none" w:sz="0" w:space="0" w:color="auto"/>
        <w:right w:val="none" w:sz="0" w:space="0" w:color="auto"/>
      </w:divBdr>
    </w:div>
    <w:div w:id="629944687">
      <w:bodyDiv w:val="1"/>
      <w:marLeft w:val="0"/>
      <w:marRight w:val="0"/>
      <w:marTop w:val="0"/>
      <w:marBottom w:val="0"/>
      <w:divBdr>
        <w:top w:val="none" w:sz="0" w:space="0" w:color="auto"/>
        <w:left w:val="none" w:sz="0" w:space="0" w:color="auto"/>
        <w:bottom w:val="none" w:sz="0" w:space="0" w:color="auto"/>
        <w:right w:val="none" w:sz="0" w:space="0" w:color="auto"/>
      </w:divBdr>
    </w:div>
    <w:div w:id="921111452">
      <w:bodyDiv w:val="1"/>
      <w:marLeft w:val="0"/>
      <w:marRight w:val="0"/>
      <w:marTop w:val="0"/>
      <w:marBottom w:val="0"/>
      <w:divBdr>
        <w:top w:val="none" w:sz="0" w:space="0" w:color="auto"/>
        <w:left w:val="none" w:sz="0" w:space="0" w:color="auto"/>
        <w:bottom w:val="none" w:sz="0" w:space="0" w:color="auto"/>
        <w:right w:val="none" w:sz="0" w:space="0" w:color="auto"/>
      </w:divBdr>
    </w:div>
    <w:div w:id="933053045">
      <w:bodyDiv w:val="1"/>
      <w:marLeft w:val="0"/>
      <w:marRight w:val="0"/>
      <w:marTop w:val="0"/>
      <w:marBottom w:val="0"/>
      <w:divBdr>
        <w:top w:val="none" w:sz="0" w:space="0" w:color="auto"/>
        <w:left w:val="none" w:sz="0" w:space="0" w:color="auto"/>
        <w:bottom w:val="none" w:sz="0" w:space="0" w:color="auto"/>
        <w:right w:val="none" w:sz="0" w:space="0" w:color="auto"/>
      </w:divBdr>
    </w:div>
    <w:div w:id="944776251">
      <w:bodyDiv w:val="1"/>
      <w:marLeft w:val="0"/>
      <w:marRight w:val="0"/>
      <w:marTop w:val="0"/>
      <w:marBottom w:val="0"/>
      <w:divBdr>
        <w:top w:val="none" w:sz="0" w:space="0" w:color="auto"/>
        <w:left w:val="none" w:sz="0" w:space="0" w:color="auto"/>
        <w:bottom w:val="none" w:sz="0" w:space="0" w:color="auto"/>
        <w:right w:val="none" w:sz="0" w:space="0" w:color="auto"/>
      </w:divBdr>
    </w:div>
    <w:div w:id="1160080457">
      <w:bodyDiv w:val="1"/>
      <w:marLeft w:val="0"/>
      <w:marRight w:val="0"/>
      <w:marTop w:val="0"/>
      <w:marBottom w:val="0"/>
      <w:divBdr>
        <w:top w:val="none" w:sz="0" w:space="0" w:color="auto"/>
        <w:left w:val="none" w:sz="0" w:space="0" w:color="auto"/>
        <w:bottom w:val="none" w:sz="0" w:space="0" w:color="auto"/>
        <w:right w:val="none" w:sz="0" w:space="0" w:color="auto"/>
      </w:divBdr>
    </w:div>
    <w:div w:id="1234242932">
      <w:bodyDiv w:val="1"/>
      <w:marLeft w:val="0"/>
      <w:marRight w:val="0"/>
      <w:marTop w:val="0"/>
      <w:marBottom w:val="0"/>
      <w:divBdr>
        <w:top w:val="none" w:sz="0" w:space="0" w:color="auto"/>
        <w:left w:val="none" w:sz="0" w:space="0" w:color="auto"/>
        <w:bottom w:val="none" w:sz="0" w:space="0" w:color="auto"/>
        <w:right w:val="none" w:sz="0" w:space="0" w:color="auto"/>
      </w:divBdr>
    </w:div>
    <w:div w:id="1542476631">
      <w:bodyDiv w:val="1"/>
      <w:marLeft w:val="0"/>
      <w:marRight w:val="0"/>
      <w:marTop w:val="0"/>
      <w:marBottom w:val="0"/>
      <w:divBdr>
        <w:top w:val="none" w:sz="0" w:space="0" w:color="auto"/>
        <w:left w:val="none" w:sz="0" w:space="0" w:color="auto"/>
        <w:bottom w:val="none" w:sz="0" w:space="0" w:color="auto"/>
        <w:right w:val="none" w:sz="0" w:space="0" w:color="auto"/>
      </w:divBdr>
    </w:div>
    <w:div w:id="20371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scienceintegrity.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AF7D-6A11-8540-8296-C15C268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Tao</dc:creator>
  <cp:lastModifiedBy>Sarah Otto</cp:lastModifiedBy>
  <cp:revision>3</cp:revision>
  <cp:lastPrinted>2015-08-16T00:30:00Z</cp:lastPrinted>
  <dcterms:created xsi:type="dcterms:W3CDTF">2015-09-06T22:15:00Z</dcterms:created>
  <dcterms:modified xsi:type="dcterms:W3CDTF">2015-09-28T18:28:00Z</dcterms:modified>
</cp:coreProperties>
</file>